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55" w:rsidRDefault="00097BAD" w:rsidP="00097BAD">
      <w:r>
        <w:t>Bei Treuhandkonten handelt es sich um Konten, auf denen Vermögenswerte gutgeschrieben sind, die wirtschaftlich nicht dem Kontoinhaber zustehen.</w:t>
      </w:r>
      <w:r>
        <w:br/>
        <w:t>Dieser führt das Konto zwar im eigenen Namen, aber für Rechnung eines Dritten.</w:t>
      </w:r>
      <w:r>
        <w:br/>
      </w:r>
      <w:r w:rsidRPr="00097BAD">
        <w:t>Für das gewöhnliche Treuhandkonto gelten keine besonderen juristischen Regeln</w:t>
      </w:r>
    </w:p>
    <w:sectPr w:rsidR="00934C55" w:rsidSect="00934C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7BAD"/>
    <w:rsid w:val="00097BAD"/>
    <w:rsid w:val="0093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C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260</Characters>
  <Application>Microsoft Office Word</Application>
  <DocSecurity>0</DocSecurity>
  <Lines>2</Lines>
  <Paragraphs>1</Paragraphs>
  <ScaleCrop>false</ScaleCrop>
  <Company>Frost-RL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1</cp:revision>
  <dcterms:created xsi:type="dcterms:W3CDTF">2013-09-16T12:40:00Z</dcterms:created>
  <dcterms:modified xsi:type="dcterms:W3CDTF">2013-09-16T12:41:00Z</dcterms:modified>
</cp:coreProperties>
</file>